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92A34" w:rsidRPr="00692A34">
        <w:rPr>
          <w:rFonts w:ascii="Times New Roman" w:hAnsi="Times New Roman" w:cs="Times New Roman"/>
          <w:sz w:val="32"/>
          <w:szCs w:val="32"/>
        </w:rPr>
        <w:t>Лопата</w:t>
      </w:r>
      <w:r w:rsidR="00692A34" w:rsidRPr="00692A34">
        <w:t xml:space="preserve"> </w:t>
      </w:r>
      <w:proofErr w:type="spellStart"/>
      <w:r w:rsidR="00692A34" w:rsidRPr="00692A34">
        <w:rPr>
          <w:rFonts w:ascii="Times New Roman" w:hAnsi="Times New Roman" w:cs="Times New Roman"/>
          <w:sz w:val="32"/>
          <w:szCs w:val="32"/>
        </w:rPr>
        <w:t>копал</w:t>
      </w:r>
      <w:bookmarkStart w:id="0" w:name="_GoBack"/>
      <w:bookmarkEnd w:id="0"/>
      <w:r w:rsidR="00692A34" w:rsidRPr="00692A34">
        <w:rPr>
          <w:rFonts w:ascii="Times New Roman" w:hAnsi="Times New Roman" w:cs="Times New Roman"/>
          <w:sz w:val="32"/>
          <w:szCs w:val="32"/>
        </w:rPr>
        <w:t>ьная</w:t>
      </w:r>
      <w:proofErr w:type="spellEnd"/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92A34" w:rsidRPr="00692A34">
        <w:rPr>
          <w:rFonts w:ascii="Times New Roman" w:hAnsi="Times New Roman" w:cs="Times New Roman"/>
          <w:sz w:val="32"/>
          <w:szCs w:val="32"/>
        </w:rPr>
        <w:t>257310.100.000000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610FB4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610FB4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Техническая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312C0" w:rsidRDefault="00610FB4" w:rsidP="00F312C0">
      <w:pPr>
        <w:jc w:val="both"/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F312C0">
        <w:rPr>
          <w:rFonts w:ascii="Times New Roman" w:hAnsi="Times New Roman" w:cs="Times New Roman"/>
          <w:sz w:val="32"/>
          <w:szCs w:val="32"/>
        </w:rPr>
        <w:t>Критерий №1 – Технические характеристики:</w:t>
      </w:r>
    </w:p>
    <w:p w:rsidR="00692A34" w:rsidRP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  <w:highlight w:val="yellow"/>
        </w:rPr>
        <w:t>Лопата штыковая – 174 штуки.</w:t>
      </w:r>
    </w:p>
    <w:p w:rsidR="00692A34" w:rsidRP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</w:rPr>
        <w:t>Тип лопаты – штыковая;</w:t>
      </w:r>
    </w:p>
    <w:p w:rsidR="00692A34" w:rsidRP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</w:rPr>
        <w:t>Материал рабочей части – углеродистая сталь;</w:t>
      </w:r>
    </w:p>
    <w:p w:rsidR="00692A34" w:rsidRP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</w:rPr>
        <w:t>Материал черенка – дерево;</w:t>
      </w:r>
    </w:p>
    <w:p w:rsidR="00692A34" w:rsidRP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</w:rPr>
        <w:t>Ширина ковша – не менее 200 мм;</w:t>
      </w:r>
    </w:p>
    <w:p w:rsidR="00692A34" w:rsidRP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</w:rPr>
        <w:t>Длина ковша – не менее 280 мм;</w:t>
      </w:r>
    </w:p>
    <w:p w:rsidR="00692A34" w:rsidRP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</w:rPr>
        <w:t>Общая длина – не менее 1500 мм;</w:t>
      </w:r>
    </w:p>
    <w:p w:rsidR="00692A34" w:rsidRDefault="00692A3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92A34">
        <w:rPr>
          <w:rFonts w:ascii="Times New Roman" w:hAnsi="Times New Roman" w:cs="Times New Roman"/>
          <w:sz w:val="32"/>
          <w:szCs w:val="32"/>
        </w:rPr>
        <w:t>Количество – 174 штуки.</w:t>
      </w:r>
    </w:p>
    <w:p w:rsidR="00610FB4" w:rsidRPr="00610FB4" w:rsidRDefault="00610FB4" w:rsidP="00692A3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№2 – Документация, представляемая к заявке на участие в конкурсе: 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указанием всех требований, условий, разделов и пунктов технической спецификации Заказчика в качестве выражения согласия с требованиями Заказчика.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№3 – Требования к поставляемому товару: Поставщик должен обеспечить упаковку товаров, способную предотвратить их от повреждения или порчи во время перевозки к конечному пункту назначения. Поставка товара должна быть осуществлена в соответствии с технической спецификацией и условиями договора.  </w:t>
      </w:r>
      <w:r w:rsidRPr="00610FB4">
        <w:rPr>
          <w:rFonts w:ascii="Times New Roman" w:hAnsi="Times New Roman" w:cs="Times New Roman"/>
          <w:sz w:val="32"/>
          <w:szCs w:val="32"/>
        </w:rPr>
        <w:lastRenderedPageBreak/>
        <w:t xml:space="preserve">Документация внутри и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должна строго соответствовать специальным требованиям, определенным международными стандартами.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В ходе поставки вместе с поставляемым товаром предоставить паспорт и сертификат соответствия РК. По окончанию поставки – товары должны быть сданы комиссии с участием представителей цеха подготовки нефти и газа.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№4 – Срок поставки: 30 дней.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№5 – Место и условия поставки товара: DDP Склад покупателя: Актюбинская область, Мугалжарский район, месторождение Алибекмола, площадка №4.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10FB4"/>
    <w:rsid w:val="00692A34"/>
    <w:rsid w:val="006C4B71"/>
    <w:rsid w:val="008A0676"/>
    <w:rsid w:val="00AA1A00"/>
    <w:rsid w:val="00D02C15"/>
    <w:rsid w:val="00E32053"/>
    <w:rsid w:val="00EF68B8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Ichshanov Tulegen</cp:lastModifiedBy>
  <cp:revision>2</cp:revision>
  <dcterms:created xsi:type="dcterms:W3CDTF">2020-03-20T06:11:00Z</dcterms:created>
  <dcterms:modified xsi:type="dcterms:W3CDTF">2020-03-20T06:11:00Z</dcterms:modified>
</cp:coreProperties>
</file>